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105" w:rsidRDefault="00637105" w:rsidP="00F442C3">
      <w:pPr>
        <w:spacing w:after="0"/>
        <w:contextualSpacing/>
      </w:pPr>
    </w:p>
    <w:p w:rsidR="00637105" w:rsidRDefault="00637105" w:rsidP="00F442C3">
      <w:pPr>
        <w:spacing w:after="0"/>
        <w:contextualSpacing/>
      </w:pPr>
    </w:p>
    <w:p w:rsidR="00637105" w:rsidRDefault="00637105" w:rsidP="00F442C3">
      <w:pPr>
        <w:spacing w:after="0"/>
        <w:contextualSpacing/>
      </w:pPr>
    </w:p>
    <w:p w:rsidR="00637105" w:rsidRDefault="00637105" w:rsidP="00F442C3">
      <w:pPr>
        <w:spacing w:after="0"/>
        <w:contextualSpacing/>
      </w:pPr>
    </w:p>
    <w:p w:rsidR="00637105" w:rsidRDefault="00637105" w:rsidP="00F442C3">
      <w:pPr>
        <w:spacing w:after="0"/>
        <w:contextualSpacing/>
      </w:pPr>
    </w:p>
    <w:p w:rsidR="00F442C3" w:rsidRDefault="00F442C3" w:rsidP="00F442C3">
      <w:pPr>
        <w:spacing w:after="0"/>
        <w:contextualSpacing/>
      </w:pPr>
    </w:p>
    <w:p w:rsidR="00F442C3" w:rsidRDefault="00F442C3" w:rsidP="00F442C3">
      <w:pPr>
        <w:spacing w:after="0"/>
        <w:contextualSpacing/>
      </w:pPr>
    </w:p>
    <w:p w:rsidR="00637105" w:rsidRDefault="00637105" w:rsidP="00F442C3">
      <w:pPr>
        <w:spacing w:after="0"/>
        <w:contextualSpacing/>
      </w:pPr>
    </w:p>
    <w:p w:rsidR="00637105" w:rsidRDefault="00637105" w:rsidP="00F442C3">
      <w:pPr>
        <w:spacing w:after="0"/>
        <w:contextualSpacing/>
        <w:jc w:val="center"/>
      </w:pPr>
      <w:r>
        <w:t>Child Development and Impact and Remedies on Personality</w:t>
      </w:r>
    </w:p>
    <w:p w:rsidR="00637105" w:rsidRDefault="00637105" w:rsidP="00F442C3">
      <w:pPr>
        <w:spacing w:after="0"/>
        <w:contextualSpacing/>
        <w:jc w:val="center"/>
      </w:pPr>
      <w:r>
        <w:t>Name of Student</w:t>
      </w:r>
    </w:p>
    <w:p w:rsidR="00637105" w:rsidRDefault="00637105" w:rsidP="00F442C3">
      <w:pPr>
        <w:spacing w:after="0"/>
        <w:contextualSpacing/>
        <w:jc w:val="center"/>
      </w:pPr>
      <w:r>
        <w:t>Name of Institution</w:t>
      </w:r>
    </w:p>
    <w:p w:rsidR="00637105" w:rsidRDefault="00637105" w:rsidP="00F442C3">
      <w:pPr>
        <w:spacing w:after="0"/>
        <w:contextualSpacing/>
        <w:jc w:val="center"/>
      </w:pPr>
      <w:r>
        <w:t>Date</w:t>
      </w:r>
      <w:r>
        <w:br w:type="page"/>
      </w:r>
    </w:p>
    <w:p w:rsidR="00F442C3" w:rsidRDefault="00F442C3" w:rsidP="00F442C3">
      <w:pPr>
        <w:spacing w:after="0"/>
        <w:contextualSpacing/>
        <w:jc w:val="center"/>
      </w:pPr>
      <w:r>
        <w:lastRenderedPageBreak/>
        <w:t>Child Development and Impact and Remedies on Personality</w:t>
      </w:r>
    </w:p>
    <w:p w:rsidR="00E000B7" w:rsidRDefault="00E000B7" w:rsidP="00F442C3">
      <w:pPr>
        <w:spacing w:after="0"/>
        <w:ind w:firstLine="720"/>
        <w:contextualSpacing/>
      </w:pPr>
      <w:r>
        <w:t xml:space="preserve">Lawrence Aber seeks to implement scientific knowledge </w:t>
      </w:r>
      <w:r w:rsidR="00B839FD">
        <w:t>to expand Dr. Zigler’s work in incorporating fields of child development with social policy. In his book; ‘Child Development and Social Policy: Knowledge for Action’, Lawrence and his team consult to define the influence of social policy in a child’s d</w:t>
      </w:r>
      <w:r w:rsidR="00706C92">
        <w:t xml:space="preserve">evelopment and the perspectives, comprehension, and prowess that these advocates of developmental psychology bring to this policy and its formation. The </w:t>
      </w:r>
      <w:r w:rsidR="00D65334">
        <w:t>team discusses</w:t>
      </w:r>
      <w:r w:rsidR="00706C92">
        <w:t xml:space="preserve"> programs that fortify a good beginning for all children, at the same time addressing the needs for the most vulnerable of them</w:t>
      </w:r>
      <w:r w:rsidR="00D65334">
        <w:t xml:space="preserve"> </w:t>
      </w:r>
      <w:sdt>
        <w:sdtPr>
          <w:id w:val="-1017307826"/>
          <w:citation/>
        </w:sdtPr>
        <w:sdtEndPr/>
        <w:sdtContent>
          <w:r w:rsidR="00D65334">
            <w:fldChar w:fldCharType="begin"/>
          </w:r>
          <w:r w:rsidR="00D65334">
            <w:instrText xml:space="preserve"> CITATION Gar13 \l 1033 </w:instrText>
          </w:r>
          <w:r w:rsidR="00D65334">
            <w:fldChar w:fldCharType="separate"/>
          </w:r>
          <w:r w:rsidR="00D65334">
            <w:rPr>
              <w:noProof/>
            </w:rPr>
            <w:t>(Garland, Haine-Schlagel, Brookman-Frazee, Baker-Ericzen, Trask, &amp; Fawley-King, 2013)</w:t>
          </w:r>
          <w:r w:rsidR="00D65334">
            <w:fldChar w:fldCharType="end"/>
          </w:r>
        </w:sdtContent>
      </w:sdt>
      <w:r w:rsidR="00706C92">
        <w:t xml:space="preserve">. </w:t>
      </w:r>
    </w:p>
    <w:p w:rsidR="00706C92" w:rsidRDefault="00706C92" w:rsidP="00F442C3">
      <w:pPr>
        <w:spacing w:after="0"/>
        <w:ind w:firstLine="720"/>
        <w:contextualSpacing/>
      </w:pPr>
      <w:r>
        <w:t xml:space="preserve">In ‘Abandoned Children: </w:t>
      </w:r>
      <w:r w:rsidR="008B2B8D">
        <w:t>Foundlings and Child Welfare in Nineteenth-Century France’, Rachel G. Fuchs traces back how the social policy evolved in France, from limiting welfare in the early years to the increase in social programs and the influence in family life. Rachel’s exposes the political and bureaucratical response to the actual state of an overwhelming number of abandoned children in the Parisian area</w:t>
      </w:r>
      <w:r w:rsidR="00C31EF0">
        <w:t xml:space="preserve"> </w:t>
      </w:r>
      <w:sdt>
        <w:sdtPr>
          <w:id w:val="147711110"/>
          <w:citation/>
        </w:sdtPr>
        <w:sdtEndPr/>
        <w:sdtContent>
          <w:r w:rsidR="00C31EF0">
            <w:fldChar w:fldCharType="begin"/>
          </w:r>
          <w:r w:rsidR="00C31EF0">
            <w:instrText xml:space="preserve"> CITATION Woo16 \l 1033 </w:instrText>
          </w:r>
          <w:r w:rsidR="00C31EF0">
            <w:fldChar w:fldCharType="separate"/>
          </w:r>
          <w:r w:rsidR="00C31EF0">
            <w:rPr>
              <w:noProof/>
            </w:rPr>
            <w:t>(Woolf, 2016)</w:t>
          </w:r>
          <w:r w:rsidR="00C31EF0">
            <w:fldChar w:fldCharType="end"/>
          </w:r>
        </w:sdtContent>
      </w:sdt>
      <w:r w:rsidR="008B2B8D">
        <w:t>. Rachel depicts with clarity the family life of nineteenth century French poor, and how the social policy at the time created an economically useful and politically neutral underclass.</w:t>
      </w:r>
    </w:p>
    <w:p w:rsidR="008B2B8D" w:rsidRDefault="008B2B8D" w:rsidP="00F442C3">
      <w:pPr>
        <w:spacing w:after="0"/>
        <w:ind w:firstLine="720"/>
        <w:contextualSpacing/>
      </w:pPr>
      <w:r>
        <w:t xml:space="preserve">NICHD conducted a research to realize the relationship between </w:t>
      </w:r>
      <w:r w:rsidR="007F4935">
        <w:t xml:space="preserve">the </w:t>
      </w:r>
      <w:bookmarkStart w:id="0" w:name="_GoBack"/>
      <w:bookmarkEnd w:id="0"/>
      <w:r w:rsidR="00F442C3">
        <w:t>developments</w:t>
      </w:r>
      <w:r w:rsidR="007F4935">
        <w:t xml:space="preserve"> of a child based on the child care</w:t>
      </w:r>
      <w:r w:rsidR="00D03277">
        <w:t xml:space="preserve">. The study showed that the development of children was a projection of their child-care experiences. The research team </w:t>
      </w:r>
      <w:r w:rsidR="005F4FA5">
        <w:t>analyzed the impact of different child care arrangements with relation to children school performance, behavior, health, and other indicators all through to middle adolescence</w:t>
      </w:r>
      <w:r w:rsidR="00C31EF0">
        <w:t xml:space="preserve"> </w:t>
      </w:r>
      <w:sdt>
        <w:sdtPr>
          <w:id w:val="-159932587"/>
          <w:citation/>
        </w:sdtPr>
        <w:sdtEndPr/>
        <w:sdtContent>
          <w:r w:rsidR="00C31EF0">
            <w:fldChar w:fldCharType="begin"/>
          </w:r>
          <w:r w:rsidR="00C31EF0">
            <w:instrText xml:space="preserve"> CITATION Bur14 \l 1033 </w:instrText>
          </w:r>
          <w:r w:rsidR="00C31EF0">
            <w:fldChar w:fldCharType="separate"/>
          </w:r>
          <w:r w:rsidR="00C31EF0">
            <w:rPr>
              <w:noProof/>
            </w:rPr>
            <w:t>(Burchinal, Lowe Vandell, &amp; Belsky, 2014)</w:t>
          </w:r>
          <w:r w:rsidR="00C31EF0">
            <w:fldChar w:fldCharType="end"/>
          </w:r>
        </w:sdtContent>
      </w:sdt>
      <w:r w:rsidR="005F4FA5">
        <w:t xml:space="preserve">. They </w:t>
      </w:r>
      <w:r w:rsidR="00D03277">
        <w:t xml:space="preserve">concluded that the level of care given to children prior to initiation into formal schooling is significant in the academic skills and </w:t>
      </w:r>
      <w:r w:rsidR="005F4FA5">
        <w:t>language performance.</w:t>
      </w:r>
    </w:p>
    <w:p w:rsidR="006F03B0" w:rsidRDefault="00C31EF0" w:rsidP="00F442C3">
      <w:pPr>
        <w:spacing w:after="0"/>
        <w:ind w:firstLine="720"/>
        <w:contextualSpacing/>
      </w:pPr>
      <w:r>
        <w:lastRenderedPageBreak/>
        <w:t xml:space="preserve">Leslie </w:t>
      </w:r>
      <w:r w:rsidR="007F4935">
        <w:t xml:space="preserve">conducts a </w:t>
      </w:r>
      <w:r>
        <w:t xml:space="preserve">research </w:t>
      </w:r>
      <w:r w:rsidR="007F4935">
        <w:t xml:space="preserve">to study </w:t>
      </w:r>
      <w:r w:rsidR="006F03B0">
        <w:t xml:space="preserve">children and adults </w:t>
      </w:r>
      <w:r w:rsidR="007F4935">
        <w:t xml:space="preserve">through their </w:t>
      </w:r>
      <w:r w:rsidR="006F03B0">
        <w:t xml:space="preserve">diverse </w:t>
      </w:r>
      <w:r w:rsidR="007F4935">
        <w:t xml:space="preserve">ethnicities </w:t>
      </w:r>
      <w:r w:rsidR="006F03B0">
        <w:t xml:space="preserve">and </w:t>
      </w:r>
      <w:r w:rsidR="007F4935">
        <w:t xml:space="preserve">ages </w:t>
      </w:r>
      <w:r w:rsidR="006F03B0">
        <w:t>who suffer from abandonment</w:t>
      </w:r>
      <w:r w:rsidR="007F4935">
        <w:t xml:space="preserve"> and how it impacts their lives</w:t>
      </w:r>
      <w:r w:rsidR="006F03B0">
        <w:t>. Leslie seeks to understand abandonment as a phenomenon of attachment and coherent methods of intervention to create trust, authenticity and relational connection. The researcher takes into account how victims of abandonment view the world and how they conceptualize relationships. Leslie employs notes from Mary Morris in ‘A Mother’s Love’ to emphasize the trust and development in a relationship..</w:t>
      </w:r>
    </w:p>
    <w:p w:rsidR="003A0AD9" w:rsidRDefault="00143005" w:rsidP="00F442C3">
      <w:pPr>
        <w:spacing w:after="0"/>
        <w:ind w:firstLine="720"/>
        <w:contextualSpacing/>
      </w:pPr>
      <w:r>
        <w:t>Hiram E. Fitzgerald and team take an interest in the rate of emotional and mental problems among the US children and teenagers. In the publication; ‘The Crisis in Youth Mental Health: Critical Issues and Effective Programs’, the team records the level of psychological problems within the group as critical including attention deficit, anxiety, suicidal thoughts, depression and conduct disorders. The experts describe with clarity what the problems are, how they occur and progress, how they are encouraged, and the various methods of eradicating them. The methods discuss the roles of the family, childcare leaders, pediatricians, peers, parents, and school personnel and leaders</w:t>
      </w:r>
      <w:r w:rsidR="006F03B0">
        <w:t xml:space="preserve"> </w:t>
      </w:r>
      <w:sdt>
        <w:sdtPr>
          <w:id w:val="1884829945"/>
          <w:citation/>
        </w:sdtPr>
        <w:sdtEndPr/>
        <w:sdtContent>
          <w:r w:rsidR="006F03B0">
            <w:fldChar w:fldCharType="begin"/>
          </w:r>
          <w:r w:rsidR="006F03B0">
            <w:instrText xml:space="preserve"> CITATION Cum13 \l 1033 </w:instrText>
          </w:r>
          <w:r w:rsidR="006F03B0">
            <w:fldChar w:fldCharType="separate"/>
          </w:r>
          <w:r w:rsidR="006F03B0">
            <w:rPr>
              <w:noProof/>
            </w:rPr>
            <w:t>(Cummings, Wen, &amp; Druss, 2013)</w:t>
          </w:r>
          <w:r w:rsidR="006F03B0">
            <w:fldChar w:fldCharType="end"/>
          </w:r>
        </w:sdtContent>
      </w:sdt>
      <w:r>
        <w:t>.</w:t>
      </w:r>
    </w:p>
    <w:p w:rsidR="00637105" w:rsidRDefault="00F96CDD" w:rsidP="00F442C3">
      <w:pPr>
        <w:spacing w:after="0"/>
        <w:ind w:firstLine="720"/>
        <w:contextualSpacing/>
      </w:pPr>
      <w:r>
        <w:t xml:space="preserve">The piece ‘Understanding and Coping with Child Abandonment’ describes abandonment as a voluntary act </w:t>
      </w:r>
      <w:sdt>
        <w:sdtPr>
          <w:id w:val="-1149438979"/>
          <w:citation/>
        </w:sdtPr>
        <w:sdtEndPr/>
        <w:sdtContent>
          <w:r>
            <w:fldChar w:fldCharType="begin"/>
          </w:r>
          <w:r>
            <w:instrText xml:space="preserve"> CITATION Wol18 \l 1033 </w:instrText>
          </w:r>
          <w:r>
            <w:fldChar w:fldCharType="separate"/>
          </w:r>
          <w:r>
            <w:rPr>
              <w:noProof/>
            </w:rPr>
            <w:t>(Wolf, 2018)</w:t>
          </w:r>
          <w:r>
            <w:fldChar w:fldCharType="end"/>
          </w:r>
        </w:sdtContent>
      </w:sdt>
      <w:r>
        <w:t xml:space="preserve">. </w:t>
      </w:r>
      <w:r w:rsidR="00D65334">
        <w:t>It then illustrates reason behind child abandonment and effective measures to explain to the child.  Guidelines for single parents are highlighted when communicating with the child and how effective reunion will be in healing.</w:t>
      </w:r>
      <w:r w:rsidR="00637105">
        <w:t xml:space="preserve"> The article by Psychology Today about Child Neglect describes neglect and illustrates symptoms. Interventions are highlighted </w:t>
      </w:r>
      <w:r w:rsidR="00C57C1A">
        <w:t xml:space="preserve">and the </w:t>
      </w:r>
      <w:r w:rsidR="00637105">
        <w:t>require</w:t>
      </w:r>
      <w:r w:rsidR="00C57C1A">
        <w:t>ment for</w:t>
      </w:r>
      <w:r w:rsidR="00637105">
        <w:t xml:space="preserve"> a base awareness about social problems </w:t>
      </w:r>
      <w:r w:rsidR="00C57C1A">
        <w:t xml:space="preserve">is set </w:t>
      </w:r>
      <w:r w:rsidR="00637105">
        <w:t>so as to customize treatment.</w:t>
      </w:r>
      <w:r w:rsidR="00D65334">
        <w:t xml:space="preserve"> </w:t>
      </w:r>
    </w:p>
    <w:p w:rsidR="00637105" w:rsidRDefault="00637105" w:rsidP="00F442C3">
      <w:pPr>
        <w:spacing w:after="0"/>
        <w:contextualSpacing/>
      </w:pPr>
      <w:r>
        <w:br w:type="page"/>
      </w:r>
    </w:p>
    <w:sdt>
      <w:sdtPr>
        <w:rPr>
          <w:rFonts w:ascii="Times New Roman" w:eastAsiaTheme="minorHAnsi" w:hAnsi="Times New Roman" w:cstheme="minorBidi"/>
          <w:b w:val="0"/>
          <w:bCs w:val="0"/>
          <w:color w:val="auto"/>
          <w:sz w:val="24"/>
          <w:szCs w:val="22"/>
          <w:lang w:eastAsia="en-US"/>
        </w:rPr>
        <w:id w:val="150797982"/>
        <w:docPartObj>
          <w:docPartGallery w:val="Bibliographies"/>
          <w:docPartUnique/>
        </w:docPartObj>
      </w:sdtPr>
      <w:sdtEndPr/>
      <w:sdtContent>
        <w:p w:rsidR="00637105" w:rsidRPr="00637105" w:rsidRDefault="00637105" w:rsidP="00F442C3">
          <w:pPr>
            <w:pStyle w:val="Heading1"/>
            <w:spacing w:before="0" w:line="480" w:lineRule="auto"/>
            <w:contextualSpacing/>
            <w:jc w:val="center"/>
            <w:rPr>
              <w:rFonts w:ascii="Times New Roman" w:hAnsi="Times New Roman" w:cs="Times New Roman"/>
              <w:color w:val="auto"/>
              <w:sz w:val="24"/>
              <w:szCs w:val="24"/>
            </w:rPr>
          </w:pPr>
          <w:r>
            <w:rPr>
              <w:rFonts w:ascii="Times New Roman" w:hAnsi="Times New Roman" w:cs="Times New Roman"/>
              <w:color w:val="auto"/>
              <w:sz w:val="24"/>
              <w:szCs w:val="24"/>
            </w:rPr>
            <w:t>References</w:t>
          </w:r>
        </w:p>
        <w:sdt>
          <w:sdtPr>
            <w:id w:val="111145805"/>
            <w:bibliography/>
          </w:sdtPr>
          <w:sdtEndPr/>
          <w:sdtContent>
            <w:p w:rsidR="00637105" w:rsidRDefault="00637105" w:rsidP="00F442C3">
              <w:pPr>
                <w:pStyle w:val="Bibliography"/>
                <w:spacing w:after="0"/>
                <w:ind w:left="720" w:hanging="720"/>
                <w:contextualSpacing/>
                <w:rPr>
                  <w:noProof/>
                </w:rPr>
              </w:pPr>
              <w:r>
                <w:fldChar w:fldCharType="begin"/>
              </w:r>
              <w:r>
                <w:instrText xml:space="preserve"> BIBLIOGRAPHY </w:instrText>
              </w:r>
              <w:r>
                <w:fldChar w:fldCharType="separate"/>
              </w:r>
              <w:r>
                <w:rPr>
                  <w:noProof/>
                </w:rPr>
                <w:t xml:space="preserve">Burchinal, M. R., Lowe Vandell, D., &amp; Belsky, J. (2014). Is the prediction of adolescent outcomes from early child care moderated by later maternal sensitivity? Results from the nichd study of early child care and youth development. </w:t>
              </w:r>
              <w:r>
                <w:rPr>
                  <w:i/>
                  <w:iCs/>
                  <w:noProof/>
                </w:rPr>
                <w:t xml:space="preserve">Developmental psychology </w:t>
              </w:r>
              <w:r>
                <w:rPr>
                  <w:noProof/>
                </w:rPr>
                <w:t>, 542.</w:t>
              </w:r>
            </w:p>
            <w:p w:rsidR="00637105" w:rsidRDefault="00637105" w:rsidP="00F442C3">
              <w:pPr>
                <w:pStyle w:val="Bibliography"/>
                <w:spacing w:after="0"/>
                <w:ind w:left="720" w:hanging="720"/>
                <w:contextualSpacing/>
                <w:rPr>
                  <w:noProof/>
                </w:rPr>
              </w:pPr>
              <w:r>
                <w:rPr>
                  <w:noProof/>
                </w:rPr>
                <w:t xml:space="preserve">Cummings, J. R., Wen, H., &amp; Druss, B. E. (2013). Improving access to mental health services for youth in the United States. </w:t>
              </w:r>
              <w:r>
                <w:rPr>
                  <w:i/>
                  <w:iCs/>
                  <w:noProof/>
                </w:rPr>
                <w:t>Jama 309</w:t>
              </w:r>
              <w:r>
                <w:rPr>
                  <w:noProof/>
                </w:rPr>
                <w:t>, 553-554.</w:t>
              </w:r>
            </w:p>
            <w:p w:rsidR="00637105" w:rsidRDefault="00637105" w:rsidP="00F442C3">
              <w:pPr>
                <w:pStyle w:val="Bibliography"/>
                <w:spacing w:after="0"/>
                <w:ind w:left="720" w:hanging="720"/>
                <w:contextualSpacing/>
                <w:rPr>
                  <w:noProof/>
                </w:rPr>
              </w:pPr>
              <w:r>
                <w:rPr>
                  <w:noProof/>
                </w:rPr>
                <w:t xml:space="preserve">Garland, A. F., Haine-Schlagel, R., Brookman-Frazee, L., Baker-Ericzen, M., Trask, E., &amp; Fawley-King, K. (2013). Improving community-based mental health care for children: Translating knowledge into action. </w:t>
              </w:r>
              <w:r>
                <w:rPr>
                  <w:i/>
                  <w:iCs/>
                  <w:noProof/>
                </w:rPr>
                <w:t>Administration and Policy in Mental Health and Mental Health Services Research</w:t>
              </w:r>
              <w:r>
                <w:rPr>
                  <w:noProof/>
                </w:rPr>
                <w:t>, 6-22.</w:t>
              </w:r>
            </w:p>
            <w:p w:rsidR="00637105" w:rsidRDefault="00637105" w:rsidP="00F442C3">
              <w:pPr>
                <w:pStyle w:val="Bibliography"/>
                <w:spacing w:after="0"/>
                <w:ind w:left="720" w:hanging="720"/>
                <w:contextualSpacing/>
                <w:rPr>
                  <w:noProof/>
                </w:rPr>
              </w:pPr>
              <w:r>
                <w:rPr>
                  <w:noProof/>
                </w:rPr>
                <w:t xml:space="preserve">Wolf, J. (2018, 11 12). </w:t>
              </w:r>
              <w:r>
                <w:rPr>
                  <w:i/>
                  <w:iCs/>
                  <w:noProof/>
                </w:rPr>
                <w:t>Understanding and Coping with child Abandonment</w:t>
              </w:r>
              <w:r>
                <w:rPr>
                  <w:noProof/>
                </w:rPr>
                <w:t>. Retrieved 6 2, 2019, from verywell family: https://www.verywellfamily.com/help-your-child-cope-with-abandonment-2997465</w:t>
              </w:r>
            </w:p>
            <w:p w:rsidR="00637105" w:rsidRDefault="00637105" w:rsidP="00F442C3">
              <w:pPr>
                <w:pStyle w:val="Bibliography"/>
                <w:spacing w:after="0"/>
                <w:ind w:left="720" w:hanging="720"/>
                <w:contextualSpacing/>
                <w:rPr>
                  <w:noProof/>
                </w:rPr>
              </w:pPr>
              <w:r>
                <w:rPr>
                  <w:noProof/>
                </w:rPr>
                <w:t xml:space="preserve">Woolf, S. (2016). </w:t>
              </w:r>
              <w:r>
                <w:rPr>
                  <w:i/>
                  <w:iCs/>
                  <w:noProof/>
                </w:rPr>
                <w:t>The poor in Western Europe in the eighteenth and nineteenth centuries.</w:t>
              </w:r>
              <w:r>
                <w:rPr>
                  <w:noProof/>
                </w:rPr>
                <w:t xml:space="preserve"> Abingdon-on-Thames: Routledge.</w:t>
              </w:r>
            </w:p>
            <w:p w:rsidR="00637105" w:rsidRDefault="00637105" w:rsidP="00F442C3">
              <w:pPr>
                <w:spacing w:after="0"/>
                <w:contextualSpacing/>
              </w:pPr>
              <w:r>
                <w:rPr>
                  <w:b/>
                  <w:bCs/>
                  <w:noProof/>
                </w:rPr>
                <w:fldChar w:fldCharType="end"/>
              </w:r>
            </w:p>
          </w:sdtContent>
        </w:sdt>
      </w:sdtContent>
    </w:sdt>
    <w:p w:rsidR="00143005" w:rsidRPr="00E000B7" w:rsidRDefault="00143005" w:rsidP="00F442C3">
      <w:pPr>
        <w:spacing w:after="0"/>
        <w:ind w:firstLine="720"/>
        <w:contextualSpacing/>
      </w:pPr>
    </w:p>
    <w:sectPr w:rsidR="00143005" w:rsidRPr="00E000B7" w:rsidSect="0063710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4216" w:rsidRDefault="001D4216" w:rsidP="00637105">
      <w:pPr>
        <w:spacing w:after="0" w:line="240" w:lineRule="auto"/>
      </w:pPr>
      <w:r>
        <w:separator/>
      </w:r>
    </w:p>
  </w:endnote>
  <w:endnote w:type="continuationSeparator" w:id="0">
    <w:p w:rsidR="001D4216" w:rsidRDefault="001D4216" w:rsidP="0063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4216" w:rsidRDefault="001D4216" w:rsidP="00637105">
      <w:pPr>
        <w:spacing w:after="0" w:line="240" w:lineRule="auto"/>
      </w:pPr>
      <w:r>
        <w:separator/>
      </w:r>
    </w:p>
  </w:footnote>
  <w:footnote w:type="continuationSeparator" w:id="0">
    <w:p w:rsidR="001D4216" w:rsidRDefault="001D4216" w:rsidP="0063710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05" w:rsidRDefault="00637105">
    <w:pPr>
      <w:pStyle w:val="Header"/>
      <w:jc w:val="right"/>
    </w:pPr>
    <w:r>
      <w:t>CHILD DEVELOPMENT</w:t>
    </w:r>
    <w:r>
      <w:tab/>
    </w:r>
    <w:r>
      <w:tab/>
    </w:r>
    <w:sdt>
      <w:sdtPr>
        <w:id w:val="15074076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42C3">
          <w:rPr>
            <w:noProof/>
          </w:rPr>
          <w:t>2</w:t>
        </w:r>
        <w:r>
          <w:rPr>
            <w:noProof/>
          </w:rPr>
          <w:fldChar w:fldCharType="end"/>
        </w:r>
      </w:sdtContent>
    </w:sdt>
  </w:p>
  <w:p w:rsidR="00637105" w:rsidRDefault="006371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105" w:rsidRDefault="00F442C3">
    <w:pPr>
      <w:pStyle w:val="Header"/>
      <w:jc w:val="right"/>
    </w:pPr>
    <w:r>
      <w:t>Running h</w:t>
    </w:r>
    <w:r w:rsidR="00637105">
      <w:t xml:space="preserve">ead: CHILD DEVELOPMENT </w:t>
    </w:r>
    <w:r w:rsidR="00637105">
      <w:tab/>
    </w:r>
    <w:r w:rsidR="00637105">
      <w:tab/>
    </w:r>
    <w:sdt>
      <w:sdtPr>
        <w:id w:val="-594095080"/>
        <w:docPartObj>
          <w:docPartGallery w:val="Page Numbers (Top of Page)"/>
          <w:docPartUnique/>
        </w:docPartObj>
      </w:sdtPr>
      <w:sdtEndPr>
        <w:rPr>
          <w:noProof/>
        </w:rPr>
      </w:sdtEndPr>
      <w:sdtContent>
        <w:r w:rsidR="00637105">
          <w:fldChar w:fldCharType="begin"/>
        </w:r>
        <w:r w:rsidR="00637105">
          <w:instrText xml:space="preserve"> PAGE   \* MERGEFORMAT </w:instrText>
        </w:r>
        <w:r w:rsidR="00637105">
          <w:fldChar w:fldCharType="separate"/>
        </w:r>
        <w:r>
          <w:rPr>
            <w:noProof/>
          </w:rPr>
          <w:t>1</w:t>
        </w:r>
        <w:r w:rsidR="00637105">
          <w:rPr>
            <w:noProof/>
          </w:rPr>
          <w:fldChar w:fldCharType="end"/>
        </w:r>
      </w:sdtContent>
    </w:sdt>
  </w:p>
  <w:p w:rsidR="00637105" w:rsidRDefault="0063710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0B7"/>
    <w:rsid w:val="00143005"/>
    <w:rsid w:val="001D4216"/>
    <w:rsid w:val="003A0AD9"/>
    <w:rsid w:val="004A0945"/>
    <w:rsid w:val="005F4FA5"/>
    <w:rsid w:val="00637105"/>
    <w:rsid w:val="006F03B0"/>
    <w:rsid w:val="00706C92"/>
    <w:rsid w:val="007F4935"/>
    <w:rsid w:val="008B2B8D"/>
    <w:rsid w:val="00A65DAB"/>
    <w:rsid w:val="00B839FD"/>
    <w:rsid w:val="00C31EF0"/>
    <w:rsid w:val="00C57C1A"/>
    <w:rsid w:val="00D03277"/>
    <w:rsid w:val="00D65334"/>
    <w:rsid w:val="00E000B7"/>
    <w:rsid w:val="00F442C3"/>
    <w:rsid w:val="00F96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564647-D1FE-4447-A24B-15F8356AC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3710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6C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6CDD"/>
    <w:rPr>
      <w:rFonts w:ascii="Tahoma" w:hAnsi="Tahoma" w:cs="Tahoma"/>
      <w:sz w:val="16"/>
      <w:szCs w:val="16"/>
    </w:rPr>
  </w:style>
  <w:style w:type="character" w:customStyle="1" w:styleId="Heading1Char">
    <w:name w:val="Heading 1 Char"/>
    <w:basedOn w:val="DefaultParagraphFont"/>
    <w:link w:val="Heading1"/>
    <w:uiPriority w:val="9"/>
    <w:rsid w:val="0063710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37105"/>
  </w:style>
  <w:style w:type="paragraph" w:styleId="Header">
    <w:name w:val="header"/>
    <w:basedOn w:val="Normal"/>
    <w:link w:val="HeaderChar"/>
    <w:uiPriority w:val="99"/>
    <w:unhideWhenUsed/>
    <w:rsid w:val="006371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105"/>
  </w:style>
  <w:style w:type="paragraph" w:styleId="Footer">
    <w:name w:val="footer"/>
    <w:basedOn w:val="Normal"/>
    <w:link w:val="FooterChar"/>
    <w:uiPriority w:val="99"/>
    <w:unhideWhenUsed/>
    <w:rsid w:val="006371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1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Wol18</b:Tag>
    <b:SourceType>InternetSite</b:SourceType>
    <b:Guid>{D31ACCD1-644D-40FF-941A-EC2C1B0196DD}</b:Guid>
    <b:Title>Understanding and Coping with child Abandonment</b:Title>
    <b:Year>2018</b:Year>
    <b:InternetSiteTitle>verywell family</b:InternetSiteTitle>
    <b:Month>11</b:Month>
    <b:Day>12</b:Day>
    <b:YearAccessed>2019</b:YearAccessed>
    <b:MonthAccessed>6</b:MonthAccessed>
    <b:DayAccessed>2</b:DayAccessed>
    <b:URL>https://www.verywellfamily.com/help-your-child-cope-with-abandonment-2997465</b:URL>
    <b:Author>
      <b:Author>
        <b:NameList>
          <b:Person>
            <b:Last>Wolf</b:Last>
            <b:First>Jennifer</b:First>
          </b:Person>
        </b:NameList>
      </b:Author>
    </b:Author>
    <b:RefOrder>5</b:RefOrder>
  </b:Source>
  <b:Source>
    <b:Tag>Gar13</b:Tag>
    <b:SourceType>JournalArticle</b:SourceType>
    <b:Guid>{7B18C317-3FDD-4ED1-B56B-439664E67418}</b:Guid>
    <b:Title>Improving community-based mental health care for children: Translating knowledge into action</b:Title>
    <b:Year>2013</b:Year>
    <b:JournalName>Administration and Policy in Mental Health and Mental Health Services Research</b:JournalName>
    <b:Pages>6-22</b:Pages>
    <b:Author>
      <b:Author>
        <b:NameList>
          <b:Person>
            <b:Last>Garland</b:Last>
            <b:Middle>F.</b:Middle>
            <b:First>Ann</b:First>
          </b:Person>
          <b:Person>
            <b:Last>Haine-Schlagel</b:Last>
            <b:First>Rachel</b:First>
          </b:Person>
          <b:Person>
            <b:Last>Brookman-Frazee</b:Last>
            <b:First>Lauren</b:First>
          </b:Person>
          <b:Person>
            <b:Last>Baker-Ericzen</b:Last>
            <b:First>Mary</b:First>
          </b:Person>
          <b:Person>
            <b:Last>Trask</b:Last>
            <b:First>Emily</b:First>
          </b:Person>
          <b:Person>
            <b:Last>Fawley-King</b:Last>
            <b:First>Kya</b:First>
          </b:Person>
        </b:NameList>
      </b:Author>
    </b:Author>
    <b:RefOrder>1</b:RefOrder>
  </b:Source>
  <b:Source>
    <b:Tag>Woo16</b:Tag>
    <b:SourceType>Book</b:SourceType>
    <b:Guid>{039C8C1C-E346-471A-AB78-55EC8589F898}</b:Guid>
    <b:Title>The poor in Western Europe in the eighteenth and nineteenth centuries</b:Title>
    <b:Year>2016</b:Year>
    <b:City>Abingdon-on-Thames</b:City>
    <b:Publisher>Routledge</b:Publisher>
    <b:Author>
      <b:Author>
        <b:NameList>
          <b:Person>
            <b:Last>Woolf</b:Last>
            <b:First>Stuart</b:First>
          </b:Person>
        </b:NameList>
      </b:Author>
    </b:Author>
    <b:RefOrder>2</b:RefOrder>
  </b:Source>
  <b:Source>
    <b:Tag>Bur14</b:Tag>
    <b:SourceType>JournalArticle</b:SourceType>
    <b:Guid>{F631DC5D-169C-4EAE-8DD3-3A9B76795CDF}</b:Guid>
    <b:Title>Is the prediction of adolescent outcomes from early child care moderated by later maternal sensitivity? Results from the nichd study of early child care and youth development</b:Title>
    <b:Year>2014</b:Year>
    <b:JournalName>Developmental psychology </b:JournalName>
    <b:Pages>542</b:Pages>
    <b:Author>
      <b:Author>
        <b:NameList>
          <b:Person>
            <b:Last>Burchinal</b:Last>
            <b:Middle>R.</b:Middle>
            <b:First>Margaret</b:First>
          </b:Person>
          <b:Person>
            <b:Last>Lowe Vandell</b:Last>
            <b:First>Deborah</b:First>
          </b:Person>
          <b:Person>
            <b:Last>Belsky</b:Last>
            <b:First>Jay</b:First>
          </b:Person>
        </b:NameList>
      </b:Author>
    </b:Author>
    <b:RefOrder>3</b:RefOrder>
  </b:Source>
  <b:Source>
    <b:Tag>Cum13</b:Tag>
    <b:SourceType>JournalArticle</b:SourceType>
    <b:Guid>{A24C29FE-4F5F-434C-8502-9102BEF2B44D}</b:Guid>
    <b:Title>Improving access to mental health services for youth in the United States</b:Title>
    <b:JournalName>Jama 309</b:JournalName>
    <b:Year>2013</b:Year>
    <b:Pages>553-554</b:Pages>
    <b:Author>
      <b:Author>
        <b:NameList>
          <b:Person>
            <b:Last>Cummings</b:Last>
            <b:Middle>R.</b:Middle>
            <b:First>Janet</b:First>
          </b:Person>
          <b:Person>
            <b:Last>Wen</b:Last>
            <b:First>Hefei</b:First>
          </b:Person>
          <b:Person>
            <b:Last>Druss</b:Last>
            <b:Middle>E.</b:Middle>
            <b:First>Benjamin</b:First>
          </b:Person>
        </b:NameList>
      </b:Author>
    </b:Author>
    <b:RefOrder>4</b:RefOrder>
  </b:Source>
</b:Sources>
</file>

<file path=customXml/itemProps1.xml><?xml version="1.0" encoding="utf-8"?>
<ds:datastoreItem xmlns:ds="http://schemas.openxmlformats.org/officeDocument/2006/customXml" ds:itemID="{90492902-5614-476B-BA98-8573F4941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4</Pages>
  <Words>763</Words>
  <Characters>4351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sharkwriter11@gmail.com</cp:lastModifiedBy>
  <cp:revision>4</cp:revision>
  <dcterms:created xsi:type="dcterms:W3CDTF">2019-02-06T15:08:00Z</dcterms:created>
  <dcterms:modified xsi:type="dcterms:W3CDTF">2019-02-06T20:35:00Z</dcterms:modified>
</cp:coreProperties>
</file>